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浑源县房产管理中心</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目录</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 部门</w:t>
      </w:r>
      <w:r>
        <w:rPr>
          <w:rFonts w:ascii="黑体" w:hAnsi="黑体" w:eastAsia="黑体"/>
          <w:b/>
          <w:color w:val="000000" w:themeColor="text1"/>
          <w:kern w:val="0"/>
          <w:szCs w:val="21"/>
          <w14:textFill>
            <w14:solidFill>
              <w14:schemeClr w14:val="tx1"/>
            </w14:solidFill>
          </w14:textFill>
        </w:rPr>
        <w:t>及单位</w:t>
      </w:r>
      <w:r>
        <w:rPr>
          <w:rFonts w:hint="eastAsia" w:ascii="黑体" w:hAnsi="黑体" w:eastAsia="黑体"/>
          <w:b/>
          <w:color w:val="000000" w:themeColor="text1"/>
          <w:kern w:val="0"/>
          <w:szCs w:val="21"/>
          <w14:textFill>
            <w14:solidFill>
              <w14:schemeClr w14:val="tx1"/>
            </w14:solidFill>
          </w14:textFill>
        </w:rPr>
        <w:t>概况</w:t>
      </w:r>
    </w:p>
    <w:p>
      <w:pPr>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p>
    <w:p>
      <w:pPr>
        <w:ind w:firstLine="420" w:firstLineChars="200"/>
        <w:rPr>
          <w:rFonts w:hint="default" w:ascii="宋体" w:hAnsi="宋体" w:eastAsia="宋体"/>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发放廉租住房补贴，二手房网签交易、监管新建商品房预售资金，监督物业企业。</w:t>
      </w:r>
    </w:p>
    <w:p>
      <w:pPr>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pPr>
        <w:rPr>
          <w:rFonts w:ascii="黑体" w:hAnsi="黑体" w:eastAsia="黑体"/>
          <w:b/>
          <w:color w:val="000000" w:themeColor="text1"/>
          <w:kern w:val="0"/>
          <w:szCs w:val="21"/>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 xml:space="preserve">   </w:t>
      </w:r>
      <w:r>
        <w:rPr>
          <w:rFonts w:hint="eastAsia" w:ascii="黑体" w:hAnsi="黑体" w:eastAsia="黑体"/>
          <w:b/>
          <w:color w:val="000000" w:themeColor="text1"/>
          <w:kern w:val="0"/>
          <w:szCs w:val="21"/>
          <w14:textFill>
            <w14:solidFill>
              <w14:schemeClr w14:val="tx1"/>
            </w14:solidFill>
          </w14:textFill>
        </w:rPr>
        <w:t>第二部分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w:t>
      </w:r>
      <w:r>
        <w:rPr>
          <w:rFonts w:ascii="黑体" w:hAnsi="黑体" w:eastAsia="黑体"/>
          <w:b/>
          <w:color w:val="000000" w:themeColor="text1"/>
          <w:kern w:val="0"/>
          <w:szCs w:val="21"/>
          <w14:textFill>
            <w14:solidFill>
              <w14:schemeClr w14:val="tx1"/>
            </w14:solidFill>
          </w14:textFill>
        </w:rPr>
        <w:t>开</w:t>
      </w:r>
      <w:r>
        <w:rPr>
          <w:rFonts w:hint="eastAsia" w:ascii="黑体" w:hAnsi="黑体" w:eastAsia="黑体"/>
          <w:b/>
          <w:color w:val="000000" w:themeColor="text1"/>
          <w:kern w:val="0"/>
          <w:szCs w:val="21"/>
          <w14:textFill>
            <w14:solidFill>
              <w14:schemeClr w14:val="tx1"/>
            </w14:solidFill>
          </w14:textFill>
        </w:rPr>
        <w:t>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表一：GK01 收入支出决算总表(公开01表)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表二：GK02 收入决算表(公开02表)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表三：GK03 支出决算表(公开03表)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表四：GK04 财政拨款收入支出决算总表(公开04表)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表五：GK05 一般公共预算财政拨款支出决算表（一）(公开05表)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表六：GK06 一般公共预算财政拨款支出决算表（二）(公开06表)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表七：GK07 一般公共预算财政拨款“三公”经费支出决算表(公开07)</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表八：GK08 政府性基金预算财政拨款收入支出决算表(公开08表)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表九：GK09 国有资本经营预算财政拨款支出决算表(公开09表)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w:t>
      </w:r>
      <w:r>
        <w:rPr>
          <w:rFonts w:ascii="宋体" w:hAnsi="宋体" w:eastAsia="宋体"/>
          <w:color w:val="000000" w:themeColor="text1"/>
          <w:kern w:val="0"/>
          <w:szCs w:val="21"/>
          <w14:textFill>
            <w14:solidFill>
              <w14:schemeClr w14:val="tx1"/>
            </w14:solidFill>
          </w14:textFill>
        </w:rPr>
        <w:t>十：</w:t>
      </w:r>
      <w:r>
        <w:rPr>
          <w:rFonts w:hint="eastAsia" w:ascii="宋体" w:hAnsi="宋体" w:eastAsia="宋体"/>
          <w:color w:val="000000" w:themeColor="text1"/>
          <w:kern w:val="0"/>
          <w:szCs w:val="21"/>
          <w14:textFill>
            <w14:solidFill>
              <w14:schemeClr w14:val="tx1"/>
            </w14:solidFill>
          </w14:textFill>
        </w:rPr>
        <w:t>GK10 部门决算公开相关信息统计表(公开10表)</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一、决算收入情况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第四部分 部</w:t>
      </w:r>
      <w:r>
        <w:rPr>
          <w:rFonts w:ascii="黑体" w:hAnsi="黑体" w:eastAsia="黑体"/>
          <w:b/>
          <w:color w:val="000000" w:themeColor="text1"/>
          <w:kern w:val="0"/>
          <w:szCs w:val="21"/>
          <w14:textFill>
            <w14:solidFill>
              <w14:schemeClr w14:val="tx1"/>
            </w14:solidFill>
          </w14:textFill>
        </w:rPr>
        <w:t>门</w:t>
      </w:r>
      <w:r>
        <w:rPr>
          <w:rFonts w:hint="eastAsia" w:ascii="黑体" w:hAnsi="黑体" w:eastAsia="黑体"/>
          <w:b/>
          <w:color w:val="000000" w:themeColor="text1"/>
          <w:kern w:val="0"/>
          <w:szCs w:val="21"/>
          <w14:textFill>
            <w14:solidFill>
              <w14:schemeClr w14:val="tx1"/>
            </w14:solidFill>
          </w14:textFill>
        </w:rPr>
        <w:t>名词解释</w:t>
      </w: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内</w:t>
      </w:r>
      <w:r>
        <w:rPr>
          <w:rFonts w:ascii="黑体" w:hAnsi="黑体" w:eastAsia="黑体"/>
          <w:b/>
          <w:color w:val="000000" w:themeColor="text1"/>
          <w:kern w:val="0"/>
          <w:szCs w:val="21"/>
          <w14:textFill>
            <w14:solidFill>
              <w14:schemeClr w14:val="tx1"/>
            </w14:solidFill>
          </w14:textFill>
        </w:rPr>
        <w:t>容</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第一部分：浑源县房产管理中心概况</w:t>
      </w:r>
    </w:p>
    <w:p>
      <w:pPr>
        <w:numPr>
          <w:ilvl w:val="0"/>
          <w:numId w:val="1"/>
        </w:num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部门职责</w:t>
      </w:r>
    </w:p>
    <w:p>
      <w:pPr>
        <w:numPr>
          <w:numId w:val="0"/>
        </w:numPr>
        <w:ind w:firstLine="210" w:firstLineChars="1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发放廉租住房补贴，二手房网签交易、监管新建商品房预售资金，监督物业企业。</w:t>
      </w:r>
    </w:p>
    <w:p>
      <w:pPr>
        <w:numPr>
          <w:ilvl w:val="0"/>
          <w:numId w:val="1"/>
        </w:numPr>
        <w:ind w:left="0" w:leftChars="0"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机构设置</w:t>
      </w:r>
    </w:p>
    <w:p>
      <w:pPr>
        <w:rPr>
          <w:rFonts w:hint="default" w:ascii="宋体" w:hAnsi="宋体" w:eastAsia="宋体"/>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 xml:space="preserve"> 内设办公室、物业股、住房保障股。</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年度部门决算公开报表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附件：大</w:t>
      </w:r>
      <w:r>
        <w:rPr>
          <w:rFonts w:ascii="宋体" w:hAnsi="宋体" w:eastAsia="宋体"/>
          <w:color w:val="000000" w:themeColor="text1"/>
          <w:kern w:val="0"/>
          <w:szCs w:val="21"/>
          <w14:textFill>
            <w14:solidFill>
              <w14:schemeClr w14:val="tx1"/>
            </w14:solidFill>
          </w14:textFill>
        </w:rPr>
        <w:t>同市</w:t>
      </w:r>
      <w:r>
        <w:rPr>
          <w:rFonts w:hint="eastAsia" w:ascii="宋体" w:hAnsi="宋体" w:eastAsia="宋体"/>
          <w:color w:val="000000" w:themeColor="text1"/>
          <w:kern w:val="0"/>
          <w:szCs w:val="21"/>
          <w14:textFill>
            <w14:solidFill>
              <w14:schemeClr w14:val="tx1"/>
            </w14:solidFill>
          </w14:textFill>
        </w:rPr>
        <w:t>浑源县房产管理中心</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年度部门决算公开报表.xls</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ind w:left="424"/>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决算收入情况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w:t>
      </w:r>
      <w:r>
        <w:rPr>
          <w:rFonts w:hint="eastAsia" w:ascii="宋体" w:hAnsi="宋体" w:eastAsia="宋体"/>
          <w:color w:val="000000" w:themeColor="text1"/>
          <w:kern w:val="0"/>
          <w:szCs w:val="21"/>
          <w14:textFill>
            <w14:solidFill>
              <w14:schemeClr w14:val="tx1"/>
            </w14:solidFill>
          </w14:textFill>
        </w:rPr>
        <w:t>总</w:t>
      </w:r>
      <w:r>
        <w:rPr>
          <w:rFonts w:ascii="宋体" w:hAnsi="宋体" w:eastAsia="宋体"/>
          <w:color w:val="000000" w:themeColor="text1"/>
          <w:kern w:val="0"/>
          <w:szCs w:val="21"/>
          <w14:textFill>
            <w14:solidFill>
              <w14:schemeClr w14:val="tx1"/>
            </w14:solidFill>
          </w14:textFill>
        </w:rPr>
        <w:t>收入为818.04</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年度总收入为543.88</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50.41</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中：一般公共预算财政拨款本年度收入为818.04</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年度收入为542.89</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50.68</w:t>
      </w:r>
      <w:r>
        <w:rPr>
          <w:rFonts w:hint="eastAsia" w:ascii="宋体" w:hAnsi="宋体" w:eastAsia="宋体"/>
          <w:color w:val="000000" w:themeColor="text1"/>
          <w:kern w:val="0"/>
          <w:szCs w:val="21"/>
          <w14:textFill>
            <w14:solidFill>
              <w14:schemeClr w14:val="tx1"/>
            </w14:solidFill>
          </w14:textFill>
        </w:rPr>
        <w:t xml:space="preserve"> %；政府</w:t>
      </w:r>
      <w:r>
        <w:rPr>
          <w:rFonts w:ascii="宋体" w:hAnsi="宋体" w:eastAsia="宋体"/>
          <w:color w:val="000000" w:themeColor="text1"/>
          <w:kern w:val="0"/>
          <w:szCs w:val="21"/>
          <w14:textFill>
            <w14:solidFill>
              <w14:schemeClr w14:val="tx1"/>
            </w14:solidFill>
          </w14:textFill>
        </w:rPr>
        <w:t>性基金预算财政拨款本年度收入为0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%；事</w:t>
      </w:r>
      <w:r>
        <w:rPr>
          <w:rFonts w:ascii="宋体" w:hAnsi="宋体" w:eastAsia="宋体"/>
          <w:color w:val="000000" w:themeColor="text1"/>
          <w:kern w:val="0"/>
          <w:szCs w:val="21"/>
          <w14:textFill>
            <w14:solidFill>
              <w14:schemeClr w14:val="tx1"/>
            </w14:solidFill>
          </w14:textFill>
        </w:rPr>
        <w:t>业收入本年度收入为0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他收入本年度收入为0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年度收入为0.99</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-100</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单位本年度总支出为818.04</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元，上年度总支出为588.04</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，增减39.11</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基</w:t>
      </w:r>
      <w:r>
        <w:rPr>
          <w:rFonts w:ascii="宋体" w:hAnsi="宋体" w:eastAsia="宋体"/>
          <w:color w:val="000000" w:themeColor="text1"/>
          <w:kern w:val="0"/>
          <w:szCs w:val="21"/>
          <w14:textFill>
            <w14:solidFill>
              <w14:schemeClr w14:val="tx1"/>
            </w14:solidFill>
          </w14:textFill>
        </w:rPr>
        <w:t>本支出本年度支出为366.65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年度支出为216.24</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69.56</w:t>
      </w:r>
      <w:r>
        <w:rPr>
          <w:rFonts w:hint="eastAsia" w:ascii="宋体" w:hAnsi="宋体" w:eastAsia="宋体"/>
          <w:color w:val="000000" w:themeColor="text1"/>
          <w:kern w:val="0"/>
          <w:szCs w:val="21"/>
          <w14:textFill>
            <w14:solidFill>
              <w14:schemeClr w14:val="tx1"/>
            </w14:solidFill>
          </w14:textFill>
        </w:rPr>
        <w:t xml:space="preserve"> %；项目</w:t>
      </w:r>
      <w:r>
        <w:rPr>
          <w:rFonts w:ascii="宋体" w:hAnsi="宋体" w:eastAsia="宋体"/>
          <w:color w:val="000000" w:themeColor="text1"/>
          <w:kern w:val="0"/>
          <w:szCs w:val="21"/>
          <w14:textFill>
            <w14:solidFill>
              <w14:schemeClr w14:val="tx1"/>
            </w14:solidFill>
          </w14:textFill>
        </w:rPr>
        <w:t>支出本年度支出为451.39</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年度支出为371.8</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21.41</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“三公”经费总</w:t>
      </w:r>
      <w:r>
        <w:rPr>
          <w:rFonts w:ascii="宋体" w:hAnsi="宋体" w:eastAsia="宋体"/>
          <w:color w:val="000000" w:themeColor="text1"/>
          <w:kern w:val="0"/>
          <w:szCs w:val="21"/>
          <w14:textFill>
            <w14:solidFill>
              <w14:schemeClr w14:val="tx1"/>
            </w14:solidFill>
          </w14:textFill>
        </w:rPr>
        <w:t>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因</w:t>
      </w:r>
      <w:r>
        <w:rPr>
          <w:rFonts w:ascii="宋体" w:hAnsi="宋体" w:eastAsia="宋体"/>
          <w:color w:val="000000" w:themeColor="text1"/>
          <w:kern w:val="0"/>
          <w:szCs w:val="21"/>
          <w14:textFill>
            <w14:solidFill>
              <w14:schemeClr w14:val="tx1"/>
            </w14:solidFill>
          </w14:textFill>
        </w:rPr>
        <w:t>公出国</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境）费</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年度支出0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%；公务用车购置及运行维护费支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w:t>
      </w:r>
      <w:r>
        <w:rPr>
          <w:rFonts w:ascii="宋体" w:hAnsi="宋体" w:eastAsia="宋体"/>
          <w:color w:val="000000" w:themeColor="text1"/>
          <w:kern w:val="0"/>
          <w:szCs w:val="21"/>
          <w14:textFill>
            <w14:solidFill>
              <w14:schemeClr w14:val="tx1"/>
            </w14:solidFill>
          </w14:textFill>
        </w:rPr>
        <w:t>务接待费</w:t>
      </w:r>
      <w:r>
        <w:rPr>
          <w:rFonts w:hint="eastAsia" w:ascii="宋体" w:hAnsi="宋体" w:eastAsia="宋体"/>
          <w:color w:val="000000" w:themeColor="text1"/>
          <w:kern w:val="0"/>
          <w:szCs w:val="21"/>
          <w14:textFill>
            <w14:solidFill>
              <w14:schemeClr w14:val="tx1"/>
            </w14:solidFill>
          </w14:textFill>
        </w:rPr>
        <w:t>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机关运行经费总</w:t>
      </w:r>
      <w:r>
        <w:rPr>
          <w:rFonts w:ascii="宋体" w:hAnsi="宋体" w:eastAsia="宋体"/>
          <w:color w:val="000000" w:themeColor="text1"/>
          <w:kern w:val="0"/>
          <w:szCs w:val="21"/>
          <w14:textFill>
            <w14:solidFill>
              <w14:schemeClr w14:val="tx1"/>
            </w14:solidFill>
          </w14:textFill>
        </w:rPr>
        <w:t>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%；主</w:t>
      </w:r>
      <w:r>
        <w:rPr>
          <w:rFonts w:ascii="宋体" w:hAnsi="宋体" w:eastAsia="宋体"/>
          <w:color w:val="000000" w:themeColor="text1"/>
          <w:kern w:val="0"/>
          <w:szCs w:val="21"/>
          <w14:textFill>
            <w14:solidFill>
              <w14:schemeClr w14:val="tx1"/>
            </w14:solidFill>
          </w14:textFill>
        </w:rPr>
        <w:t>要为日常办公费、水电、</w:t>
      </w:r>
      <w:r>
        <w:rPr>
          <w:rFonts w:hint="eastAsia" w:ascii="宋体" w:hAnsi="宋体" w:eastAsia="宋体"/>
          <w:color w:val="000000" w:themeColor="text1"/>
          <w:kern w:val="0"/>
          <w:szCs w:val="21"/>
          <w14:textFill>
            <w14:solidFill>
              <w14:schemeClr w14:val="tx1"/>
            </w14:solidFill>
          </w14:textFill>
        </w:rPr>
        <w:t>差旅</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印</w:t>
      </w:r>
      <w:r>
        <w:rPr>
          <w:rFonts w:ascii="宋体" w:hAnsi="宋体" w:eastAsia="宋体"/>
          <w:color w:val="000000" w:themeColor="text1"/>
          <w:kern w:val="0"/>
          <w:szCs w:val="21"/>
          <w14:textFill>
            <w14:solidFill>
              <w14:schemeClr w14:val="tx1"/>
            </w14:solidFill>
          </w14:textFill>
        </w:rPr>
        <w:t>刷</w:t>
      </w:r>
      <w:r>
        <w:rPr>
          <w:rFonts w:hint="eastAsia" w:ascii="宋体" w:hAnsi="宋体" w:eastAsia="宋体"/>
          <w:color w:val="000000" w:themeColor="text1"/>
          <w:kern w:val="0"/>
          <w:szCs w:val="21"/>
          <w14:textFill>
            <w14:solidFill>
              <w14:schemeClr w14:val="tx1"/>
            </w14:solidFill>
          </w14:textFill>
        </w:rPr>
        <w:t>、委托</w:t>
      </w:r>
      <w:r>
        <w:rPr>
          <w:rFonts w:ascii="宋体" w:hAnsi="宋体" w:eastAsia="宋体"/>
          <w:color w:val="000000" w:themeColor="text1"/>
          <w:kern w:val="0"/>
          <w:szCs w:val="21"/>
          <w14:textFill>
            <w14:solidFill>
              <w14:schemeClr w14:val="tx1"/>
            </w14:solidFill>
          </w14:textFill>
        </w:rPr>
        <w:t>业务</w:t>
      </w:r>
      <w:r>
        <w:rPr>
          <w:rFonts w:hint="eastAsia" w:ascii="宋体" w:hAnsi="宋体" w:eastAsia="宋体"/>
          <w:color w:val="000000" w:themeColor="text1"/>
          <w:kern w:val="0"/>
          <w:szCs w:val="21"/>
          <w14:textFill>
            <w14:solidFill>
              <w14:schemeClr w14:val="tx1"/>
            </w14:solidFill>
          </w14:textFill>
        </w:rPr>
        <w:t>费等</w:t>
      </w:r>
      <w:r>
        <w:rPr>
          <w:rFonts w:ascii="宋体" w:hAnsi="宋体" w:eastAsia="宋体"/>
          <w:color w:val="000000" w:themeColor="text1"/>
          <w:kern w:val="0"/>
          <w:szCs w:val="21"/>
          <w14:textFill>
            <w14:solidFill>
              <w14:schemeClr w14:val="tx1"/>
            </w14:solidFill>
          </w14:textFill>
        </w:rPr>
        <w:t>费用。</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政府</w:t>
      </w:r>
      <w:r>
        <w:rPr>
          <w:rFonts w:ascii="宋体" w:hAnsi="宋体" w:eastAsia="宋体"/>
          <w:color w:val="000000" w:themeColor="text1"/>
          <w:kern w:val="0"/>
          <w:szCs w:val="21"/>
          <w14:textFill>
            <w14:solidFill>
              <w14:schemeClr w14:val="tx1"/>
            </w14:solidFill>
          </w14:textFill>
        </w:rPr>
        <w:t>采购总价为0.39</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货</w:t>
      </w:r>
      <w:r>
        <w:rPr>
          <w:rFonts w:ascii="宋体" w:hAnsi="宋体" w:eastAsia="宋体"/>
          <w:color w:val="000000" w:themeColor="text1"/>
          <w:kern w:val="0"/>
          <w:szCs w:val="21"/>
          <w14:textFill>
            <w14:solidFill>
              <w14:schemeClr w14:val="tx1"/>
            </w14:solidFill>
          </w14:textFill>
        </w:rPr>
        <w:t>物采购0.39</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工程</w:t>
      </w:r>
      <w:r>
        <w:rPr>
          <w:rFonts w:hint="eastAsia" w:ascii="宋体" w:hAnsi="宋体" w:eastAsia="宋体"/>
          <w:color w:val="000000" w:themeColor="text1"/>
          <w:kern w:val="0"/>
          <w:szCs w:val="21"/>
          <w14:textFill>
            <w14:solidFill>
              <w14:schemeClr w14:val="tx1"/>
            </w14:solidFill>
          </w14:textFill>
        </w:rPr>
        <w:t>采</w:t>
      </w:r>
      <w:r>
        <w:rPr>
          <w:rFonts w:ascii="宋体" w:hAnsi="宋体" w:eastAsia="宋体"/>
          <w:color w:val="000000" w:themeColor="text1"/>
          <w:kern w:val="0"/>
          <w:szCs w:val="21"/>
          <w14:textFill>
            <w14:solidFill>
              <w14:schemeClr w14:val="tx1"/>
            </w14:solidFill>
          </w14:textFill>
        </w:rPr>
        <w:t>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，服务</w:t>
      </w:r>
      <w:r>
        <w:rPr>
          <w:rFonts w:ascii="宋体" w:hAnsi="宋体" w:eastAsia="宋体"/>
          <w:color w:val="000000" w:themeColor="text1"/>
          <w:kern w:val="0"/>
          <w:szCs w:val="21"/>
          <w14:textFill>
            <w14:solidFill>
              <w14:schemeClr w14:val="tx1"/>
            </w14:solidFill>
          </w14:textFill>
        </w:rPr>
        <w:t>采购0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（1）房屋情况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截止202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年12月31日，</w:t>
      </w:r>
      <w:r>
        <w:rPr>
          <w:rFonts w:ascii="宋体" w:hAnsi="宋体" w:eastAsia="宋体"/>
          <w:color w:val="000000" w:themeColor="text1"/>
          <w:kern w:val="0"/>
          <w:szCs w:val="21"/>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我</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产</w:t>
      </w:r>
      <w:r>
        <w:rPr>
          <w:rFonts w:ascii="宋体" w:hAnsi="宋体" w:eastAsia="宋体"/>
          <w:color w:val="000000" w:themeColor="text1"/>
          <w:kern w:val="0"/>
          <w:szCs w:val="21"/>
          <w14:textFill>
            <w14:solidFill>
              <w14:schemeClr w14:val="tx1"/>
            </w14:solidFill>
          </w14:textFill>
        </w:rPr>
        <w:t>权房屋面积为0</w:t>
      </w:r>
      <w:r>
        <w:rPr>
          <w:rFonts w:hint="eastAsia" w:ascii="宋体" w:hAnsi="宋体" w:eastAsia="宋体"/>
          <w:color w:val="000000" w:themeColor="text1"/>
          <w:kern w:val="0"/>
          <w:szCs w:val="21"/>
          <w14:textFill>
            <w14:solidFill>
              <w14:schemeClr w14:val="tx1"/>
            </w14:solidFill>
          </w14:textFill>
        </w:rPr>
        <w:t>平</w:t>
      </w:r>
      <w:r>
        <w:rPr>
          <w:rFonts w:ascii="宋体" w:hAnsi="宋体" w:eastAsia="宋体"/>
          <w:color w:val="000000" w:themeColor="text1"/>
          <w:kern w:val="0"/>
          <w:szCs w:val="21"/>
          <w14:textFill>
            <w14:solidFill>
              <w14:schemeClr w14:val="tx1"/>
            </w14:solidFill>
          </w14:textFill>
        </w:rPr>
        <w:t>方米，</w:t>
      </w:r>
      <w:r>
        <w:rPr>
          <w:rFonts w:hint="eastAsia" w:ascii="宋体" w:hAnsi="宋体" w:eastAsia="宋体"/>
          <w:color w:val="000000" w:themeColor="text1"/>
          <w:kern w:val="0"/>
          <w:szCs w:val="21"/>
          <w14:textFill>
            <w14:solidFill>
              <w14:schemeClr w14:val="tx1"/>
            </w14:solidFill>
          </w14:textFill>
        </w:rPr>
        <w:t>价值</w:t>
      </w:r>
      <w:r>
        <w:rPr>
          <w:rFonts w:ascii="宋体" w:hAnsi="宋体" w:eastAsia="宋体"/>
          <w:color w:val="000000" w:themeColor="text1"/>
          <w:kern w:val="0"/>
          <w:szCs w:val="21"/>
          <w14:textFill>
            <w14:solidFill>
              <w14:schemeClr w14:val="tx1"/>
            </w14:solidFill>
          </w14:textFill>
        </w:rPr>
        <w:t>0万元。</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（2）车辆情况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 xml:space="preserve"> 单位账</w:t>
      </w:r>
      <w:r>
        <w:rPr>
          <w:rFonts w:ascii="宋体" w:hAnsi="宋体" w:eastAsia="宋体"/>
          <w:color w:val="000000" w:themeColor="text1"/>
          <w:kern w:val="0"/>
          <w:szCs w:val="21"/>
          <w14:textFill>
            <w14:solidFill>
              <w14:schemeClr w14:val="tx1"/>
            </w14:solidFill>
          </w14:textFill>
        </w:rPr>
        <w:t>面车辆为1</w:t>
      </w:r>
      <w:r>
        <w:rPr>
          <w:rFonts w:hint="eastAsia" w:ascii="宋体" w:hAnsi="宋体" w:eastAsia="宋体"/>
          <w:color w:val="000000" w:themeColor="text1"/>
          <w:kern w:val="0"/>
          <w:szCs w:val="21"/>
          <w14:textFill>
            <w14:solidFill>
              <w14:schemeClr w14:val="tx1"/>
            </w14:solidFill>
          </w14:textFill>
        </w:rPr>
        <w:t>辆</w:t>
      </w:r>
      <w:r>
        <w:rPr>
          <w:rFonts w:ascii="宋体" w:hAnsi="宋体" w:eastAsia="宋体"/>
          <w:color w:val="000000" w:themeColor="text1"/>
          <w:kern w:val="0"/>
          <w:szCs w:val="21"/>
          <w14:textFill>
            <w14:solidFill>
              <w14:schemeClr w14:val="tx1"/>
            </w14:solidFill>
          </w14:textFill>
        </w:rPr>
        <w:t>，价值5.5</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ind w:firstLine="420" w:firstLineChars="200"/>
        <w:rPr>
          <w:rFonts w:hint="default" w:ascii="宋体" w:hAnsi="宋体" w:eastAsia="宋体"/>
          <w:color w:val="000000" w:themeColor="text1"/>
          <w:kern w:val="0"/>
          <w:szCs w:val="21"/>
          <w:lang w:val="en-US" w:eastAsia="zh-CN"/>
          <w14:textFill>
            <w14:solidFill>
              <w14:schemeClr w14:val="tx1"/>
            </w14:solidFill>
          </w14:textFill>
        </w:rPr>
      </w:pPr>
      <w:bookmarkStart w:id="0" w:name="_GoBack"/>
      <w:r>
        <w:rPr>
          <w:rFonts w:hint="eastAsia" w:ascii="宋体" w:hAnsi="宋体" w:eastAsia="宋体"/>
          <w:color w:val="000000" w:themeColor="text1"/>
          <w:kern w:val="0"/>
          <w:szCs w:val="21"/>
          <w14:textFill>
            <w14:solidFill>
              <w14:schemeClr w14:val="tx1"/>
            </w14:solidFill>
          </w14:textFill>
        </w:rPr>
        <w:t>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年度，本单位实行绩效目标管理的项目</w:t>
      </w:r>
      <w:r>
        <w:rPr>
          <w:rFonts w:hint="eastAsia" w:ascii="宋体" w:hAnsi="宋体" w:eastAsia="宋体"/>
          <w:color w:val="000000" w:themeColor="text1"/>
          <w:kern w:val="0"/>
          <w:szCs w:val="21"/>
          <w:lang w:val="en-US" w:eastAsia="zh-CN"/>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个。项目名称</w:t>
      </w:r>
      <w:r>
        <w:rPr>
          <w:rFonts w:hint="eastAsia" w:ascii="宋体" w:hAnsi="宋体" w:eastAsia="宋体"/>
          <w:color w:val="000000" w:themeColor="text1"/>
          <w:kern w:val="0"/>
          <w:szCs w:val="21"/>
          <w:lang w:eastAsia="zh-CN"/>
          <w14:textFill>
            <w14:solidFill>
              <w14:schemeClr w14:val="tx1"/>
            </w14:solidFill>
          </w14:textFill>
        </w:rPr>
        <w:t>：2021年中央财政城镇保障性安居工程补助资金，项目资金</w:t>
      </w:r>
      <w:r>
        <w:rPr>
          <w:rFonts w:hint="eastAsia" w:ascii="宋体" w:hAnsi="宋体" w:eastAsia="宋体"/>
          <w:color w:val="000000" w:themeColor="text1"/>
          <w:kern w:val="0"/>
          <w:szCs w:val="21"/>
          <w:lang w:val="en-US" w:eastAsia="zh-CN"/>
          <w14:textFill>
            <w14:solidFill>
              <w14:schemeClr w14:val="tx1"/>
            </w14:solidFill>
          </w14:textFill>
        </w:rPr>
        <w:t>319</w:t>
      </w:r>
      <w:r>
        <w:rPr>
          <w:rFonts w:hint="eastAsia" w:ascii="宋体" w:hAnsi="宋体" w:eastAsia="宋体"/>
          <w:color w:val="000000" w:themeColor="text1"/>
          <w:kern w:val="0"/>
          <w:szCs w:val="21"/>
          <w:lang w:eastAsia="zh-CN"/>
          <w14:textFill>
            <w14:solidFill>
              <w14:schemeClr w14:val="tx1"/>
            </w14:solidFill>
          </w14:textFill>
        </w:rPr>
        <w:t>万元；</w:t>
      </w:r>
      <w:r>
        <w:rPr>
          <w:rFonts w:hint="eastAsia" w:ascii="宋体" w:hAnsi="宋体" w:eastAsia="宋体"/>
          <w:color w:val="000000" w:themeColor="text1"/>
          <w:kern w:val="0"/>
          <w:szCs w:val="21"/>
          <w:lang w:val="en-US" w:eastAsia="zh-CN"/>
          <w14:textFill>
            <w14:solidFill>
              <w14:schemeClr w14:val="tx1"/>
            </w14:solidFill>
          </w14:textFill>
        </w:rPr>
        <w:t>补贴发放户数1950户，及时发放，群众满意度高。</w:t>
      </w:r>
    </w:p>
    <w:bookmarkEnd w:id="0"/>
    <w:p>
      <w:pPr>
        <w:ind w:firstLine="420" w:firstLineChars="200"/>
        <w:rPr>
          <w:rFonts w:ascii="黑体" w:hAnsi="黑体" w:eastAsia="黑体"/>
          <w:color w:val="000000" w:themeColor="text1"/>
          <w:kern w:val="0"/>
          <w:szCs w:val="21"/>
          <w14:textFill>
            <w14:solidFill>
              <w14:schemeClr w14:val="tx1"/>
            </w14:solidFill>
          </w14:textFill>
        </w:rPr>
      </w:pPr>
      <w:r>
        <w:rPr>
          <w:rFonts w:hint="eastAsia" w:ascii="黑体" w:hAnsi="黑体" w:eastAsia="黑体"/>
          <w:color w:val="000000" w:themeColor="text1"/>
          <w:kern w:val="0"/>
          <w:szCs w:val="21"/>
          <w14:textFill>
            <w14:solidFill>
              <w14:schemeClr w14:val="tx1"/>
            </w14:solidFill>
          </w14:textFill>
        </w:rPr>
        <w:t>第四</w:t>
      </w:r>
      <w:r>
        <w:rPr>
          <w:rFonts w:ascii="黑体" w:hAnsi="黑体" w:eastAsia="黑体"/>
          <w:color w:val="000000" w:themeColor="text1"/>
          <w:kern w:val="0"/>
          <w:szCs w:val="21"/>
          <w14:textFill>
            <w14:solidFill>
              <w14:schemeClr w14:val="tx1"/>
            </w14:solidFill>
          </w14:textFill>
        </w:rPr>
        <w:t>部分</w:t>
      </w:r>
      <w:r>
        <w:rPr>
          <w:rFonts w:hint="eastAsia" w:ascii="黑体" w:hAnsi="黑体" w:eastAsia="黑体"/>
          <w:color w:val="000000" w:themeColor="text1"/>
          <w:kern w:val="0"/>
          <w:szCs w:val="21"/>
          <w14:textFill>
            <w14:solidFill>
              <w14:schemeClr w14:val="tx1"/>
            </w14:solidFill>
          </w14:textFill>
        </w:rPr>
        <w:t xml:space="preserve"> 部</w:t>
      </w:r>
      <w:r>
        <w:rPr>
          <w:rFonts w:ascii="黑体" w:hAnsi="黑体" w:eastAsia="黑体"/>
          <w:color w:val="000000" w:themeColor="text1"/>
          <w:kern w:val="0"/>
          <w:szCs w:val="21"/>
          <w14:textFill>
            <w14:solidFill>
              <w14:schemeClr w14:val="tx1"/>
            </w14:solidFill>
          </w14:textFill>
        </w:rPr>
        <w:t>门</w:t>
      </w:r>
      <w:r>
        <w:rPr>
          <w:rFonts w:hint="eastAsia" w:ascii="黑体" w:hAnsi="黑体" w:eastAsia="黑体"/>
          <w:color w:val="000000" w:themeColor="text1"/>
          <w:kern w:val="0"/>
          <w:szCs w:val="21"/>
          <w14:textFill>
            <w14:solidFill>
              <w14:schemeClr w14:val="tx1"/>
            </w14:solidFill>
          </w14:textFill>
        </w:rPr>
        <w:t>名词解释</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一、财政拨款：财政拨款包括一般公共预算财政拨款、政府性基金预算财政拨款和国有资本经营预算财政拨款。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14:textFill>
            <w14:solidFill>
              <w14:schemeClr w14:val="tx1"/>
            </w14:solidFill>
          </w14:textFill>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hint="eastAsia" w:ascii="宋体" w:hAnsi="宋体" w:eastAsia="宋体"/>
          <w:color w:val="000000" w:themeColor="text1"/>
          <w:kern w:val="0"/>
          <w:szCs w:val="21"/>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一级预算单位收到的应拨给下级单位使用的款项，年终决算时尚未拨出的，在编报时列为本单位财政拨款。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2、上级补助收入：填列事业单位从主管部门和上级单位取得的非财政补助收入。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4、经营收入：填列事业单位在专业业务活动及其辅助活动之外开展非独立核算经营活动取得的收入。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5、附属单位上缴收入：填列事业单位附独立核算单位按照有关规定上缴的收入。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三、支</w:t>
      </w:r>
      <w:r>
        <w:rPr>
          <w:rFonts w:ascii="宋体" w:hAnsi="宋体" w:eastAsia="宋体"/>
          <w:color w:val="000000" w:themeColor="text1"/>
          <w:kern w:val="0"/>
          <w:szCs w:val="21"/>
          <w14:textFill>
            <w14:solidFill>
              <w14:schemeClr w14:val="tx1"/>
            </w14:solidFill>
          </w14:textFill>
        </w:rPr>
        <w:t>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1、基本支出：填列单位为保障机构正常运转、完成日常工作任务而发生的各项支出。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2、项目支出：填列单位为完成特定的行政工作任务或事业发展目标，在基本支出之外发生的各项支出。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3、上缴上级支出：填列事业单位按照财政部门和主管部门的规定上缴上级单位的支出。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4、经营支出：填列事业单位在专业活动及辅助活动之外开展非独立核算经营活动发生的支出。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5、附属单位补助支出：填列事业单位用财政补助收入之外的收入对附属单位补助发生的支出。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6、主管部门在汇总决算时，应使用调整表对“上缴上级支出”“对附属单位补助支出”与收入表中“附属单位上缴收入”“上级补助收入”进行冲抵。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四、“三公”经费：一般公共预算安排的因公出国（境）费、公务用车购置及运行费和公务接待费。</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浑源县房产管理中心</w:t>
      </w:r>
    </w:p>
    <w:p>
      <w:pPr>
        <w:ind w:firstLine="5670" w:firstLineChars="2700"/>
        <w:rPr>
          <w:rFonts w:hint="default" w:eastAsiaTheme="minorEastAsia"/>
          <w:color w:val="000000" w:themeColor="text1"/>
          <w:lang w:val="en-US" w:eastAsia="zh-CN"/>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color w:val="000000" w:themeColor="text1"/>
          <w14:textFill>
            <w14:solidFill>
              <w14:schemeClr w14:val="tx1"/>
            </w14:solidFill>
          </w14:textFill>
        </w:rPr>
        <w:t xml:space="preserve"> 2022年7月</w:t>
      </w:r>
      <w:r>
        <w:rPr>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3B366C"/>
    <w:multiLevelType w:val="singleLevel"/>
    <w:tmpl w:val="3C3B366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mYmVkMWM5YzA0YmMxOTM0YTVmY2RmNjU0YjRhZDYifQ=="/>
  </w:docVars>
  <w:rsids>
    <w:rsidRoot w:val="00000000"/>
    <w:rsid w:val="30C26DE4"/>
    <w:rsid w:val="50D912B8"/>
    <w:rsid w:val="5AE733BB"/>
    <w:rsid w:val="70636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2414</Words>
  <Characters>2582</Characters>
  <Lines>0</Lines>
  <Paragraphs>0</Paragraphs>
  <TotalTime>1</TotalTime>
  <ScaleCrop>false</ScaleCrop>
  <LinksUpToDate>false</LinksUpToDate>
  <CharactersWithSpaces>2724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2022-07-22T08:29:00Z</dcterms:created>
  <dc:creator>ASUS</dc:creator>
  <cp:lastModifiedBy>Administrator</cp:lastModifiedBy>
  <dcterms:modified xsi:type="dcterms:W3CDTF">2022-07-26T01:44:04Z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D944E400B6BA4FA287843A73782D9E39</vt:lpwstr>
  </property>
</Properties>
</file>